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https://sfchronicle.com</w:t>
      </w:r>
    </w:p>
    <w:p>
      <w:pPr>
        <w:spacing w:after="60" w:before="60"/>
        <w:jc w:val="center"/>
      </w:pPr>
      <w:r>
        <w:rPr>
          <w:rFonts w:ascii="Arial" w:cs="Arial" w:eastAsia="Arial" w:hAnsi="Arial"/>
          <w:color w:val="555555"/>
          <w:sz w:val="22"/>
          <w:szCs w:val="22"/>
        </w:rPr>
        <w:t xml:space="preserve">Test date: 2026-03-31</w:t>
      </w:r>
    </w:p>
    <w:p>
      <w:pPr>
        <w:spacing w:after="480" w:before="60"/>
        <w:jc w:val="center"/>
      </w:pPr>
      <w:r>
        <w:rPr>
          <w:rFonts w:ascii="Arial" w:cs="Arial" w:eastAsia="Arial" w:hAnsi="Arial"/>
          <w:color w:val="555555"/>
          <w:sz w:val="22"/>
          <w:szCs w:val="22"/>
        </w:rPr>
        <w:t xml:space="preserve">CMP: Unknown / Not detected</w:t>
      </w:r>
    </w:p>
    <w:p>
      <w:pPr>
        <w:spacing w:after="60" w:before="0"/>
        <w:jc w:val="center"/>
      </w:pPr>
      <w:r>
        <w:rPr>
          <w:rFonts w:ascii="Arial" w:cs="Arial" w:eastAsia="Arial" w:hAnsi="Arial"/>
          <w:b/>
          <w:bCs/>
          <w:color w:val="C0392B"/>
          <w:sz w:val="36"/>
          <w:szCs w:val="36"/>
        </w:rPr>
        <w:t xml:space="preserve">5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21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12 MANUAL</w:t>
      </w:r>
    </w:p>
    <w:p>
      <w:pPr>
        <w:spacing w:after="1440" w:before="60"/>
        <w:jc w:val="center"/>
      </w:pPr>
      <w:r>
        <w:rPr>
          <w:rFonts w:ascii="Arial" w:cs="Arial" w:eastAsia="Arial" w:hAnsi="Arial"/>
          <w:b/>
          <w:bCs/>
          <w:color w:val="C0392B"/>
          <w:sz w:val="28"/>
          <w:szCs w:val="28"/>
        </w:rPr>
        <w:t xml:space="preserve">OVERALL RISK: HIGH</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The San Francisco Chronicle website exhibits significant GDPR and ePrivacy compliance violations. Six tracking cookies are deployed without proper consent, multiple cookies are undeclared in the privacy policy, and users lack accessible consent withdrawal mechanisms. The site appears to implement a cookie wall that may block access after declining consent, violating user choice requirements.</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Layer 1 — Initial banner (before interaction)</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Layer 2 — After Accept All (consent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After Reject All (post-rejection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https://sfchronicle.com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2026-03-31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Platform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 / 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(0 clicks)</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https://sfchronicle.com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 Consent Clean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Cookies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Undefined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Storage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Network Blocked After Decline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Third Party Cookies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Doc Cookie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Web Storage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First Party Cookies Classified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Server Side Cookies Gated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Cname Cloaking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Dom Scripts Blocked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Equals Accept Clicks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Preticked Boxes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Persistent Withdrawal Widget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Cookie Wall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 Persists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G.2  </w:t>
      </w:r>
      <w:r>
        <w:rPr>
          <w:rFonts w:ascii="Arial" w:cs="Arial" w:eastAsia="Arial" w:hAnsi="Arial"/>
          <w:b/>
          <w:bCs/>
          <w:sz w:val="22"/>
          <w:szCs w:val="22"/>
        </w:rPr>
        <w:t xml:space="preserve">All observed cookies declared in cookie policy</w:t>
      </w:r>
    </w:p>
    <w:p>
      <w:pPr>
        <w:spacing w:after="60" w:before="60"/>
      </w:pPr>
      <w:r>
        <w:rPr>
          <w:rFonts w:ascii="Arial" w:cs="Arial" w:eastAsia="Arial" w:hAnsi="Arial"/>
          <w:b w:val="false"/>
          <w:bCs w:val="false"/>
          <w:color w:val="333333"/>
          <w:sz w:val="22"/>
          <w:szCs w:val="22"/>
        </w:rPr>
        <w:t xml:space="preserve">6 cookie(s) observed but not found in cookie policy at https://sfchronicle.com/cookies.</w:t>
      </w:r>
    </w:p>
    <w:p>
      <w:pPr>
        <w:spacing w:after="60" w:before="0"/>
      </w:pPr>
      <w:r>
        <w:rPr>
          <w:rFonts w:ascii="Arial" w:cs="Arial" w:eastAsia="Arial" w:hAnsi="Arial"/>
          <w:i/>
          <w:iCs/>
          <w:color w:val="555555"/>
          <w:sz w:val="20"/>
          <w:szCs w:val="20"/>
        </w:rPr>
        <w:t xml:space="preserve">Regulatory basis: GDPR Art. 5(1)(a) · GDPR Art. 12(1)</w:t>
      </w:r>
    </w:p>
    <w:p>
      <w:pPr>
        <w:spacing w:after="60" w:before="0"/>
      </w:pPr>
      <w:r>
        <w:rPr>
          <w:rFonts w:ascii="Arial" w:cs="Arial" w:eastAsia="Arial" w:hAnsi="Arial"/>
          <w:color w:val="666666"/>
          <w:sz w:val="18"/>
          <w:szCs w:val="18"/>
        </w:rPr>
        <w:t xml:space="preserve">Precedent: CNIL has imposed significant fines for incomplete cookie declarations as part of transparency violations.</w:t>
      </w:r>
    </w:p>
    <w:p>
      <w:pPr>
        <w:spacing w:after="120" w:before="60"/>
      </w:pPr>
      <w:r>
        <w:rPr>
          <w:rFonts w:ascii="Arial" w:cs="Arial" w:eastAsia="Arial" w:hAnsi="Arial"/>
          <w:b/>
          <w:bCs/>
          <w:sz w:val="20"/>
          <w:szCs w:val="20"/>
        </w:rPr>
        <w:t xml:space="preserve">Remediation: Update cookie policy to accurately declare all cookies in use with detailed purposes and legal basis information.</w:t>
      </w:r>
    </w:p>
    <w:p>
      <w:pPr>
        <w:pBdr>
          <w:bottom w:val="single" w:color="DDDDDD" w:sz="1"/>
        </w:pBdr>
      </w:pPr>
    </w:p>
    <w:p>
      <w:pPr>
        <w:spacing w:after="60" w:before="200"/>
      </w:pPr>
      <w:r>
        <w:rPr>
          <w:rFonts w:ascii="Arial" w:cs="Arial" w:eastAsia="Arial" w:hAnsi="Arial"/>
          <w:b/>
          <w:bCs/>
          <w:color w:val="C0392B"/>
          <w:sz w:val="22"/>
          <w:szCs w:val="22"/>
        </w:rPr>
        <w:t xml:space="preserve">G.3  </w:t>
      </w:r>
      <w:r>
        <w:rPr>
          <w:rFonts w:ascii="Arial" w:cs="Arial" w:eastAsia="Arial" w:hAnsi="Arial"/>
          <w:b/>
          <w:bCs/>
          <w:sz w:val="22"/>
          <w:szCs w:val="22"/>
        </w:rPr>
        <w:t xml:space="preserve">Strictly necessary two-part test (AI-assisted)</w:t>
      </w:r>
    </w:p>
    <w:p>
      <w:pPr>
        <w:spacing w:after="60" w:before="60"/>
      </w:pPr>
      <w:r>
        <w:rPr>
          <w:rFonts w:ascii="Arial" w:cs="Arial" w:eastAsia="Arial" w:hAnsi="Arial"/>
          <w:b w:val="false"/>
          <w:bCs w:val="false"/>
          <w:color w:val="333333"/>
          <w:sz w:val="22"/>
          <w:szCs w:val="22"/>
        </w:rPr>
        <w:t xml:space="preserve">AI analysis: 3 cookie(s) fail the strictly-necessary test and should be absent after reject-all. Summary: Major GDPR compliance issues identified: All 6 observed cookies are not declared in the cookie policy, which only mentions 'event' and 'script' cookies. Multiple FullStory analytics cookies are present without declaration. The cookie policy appears incomplete or the provided text doesn't contain the actual policy content. All cookies should be absent if user rejected consent, as none appear </w:t>
      </w:r>
    </w:p>
    <w:p>
      <w:pPr>
        <w:spacing w:after="60" w:before="0"/>
      </w:pPr>
      <w:r>
        <w:rPr>
          <w:rFonts w:ascii="Arial" w:cs="Arial" w:eastAsia="Arial" w:hAnsi="Arial"/>
          <w:i/>
          <w:iCs/>
          <w:color w:val="555555"/>
          <w:sz w:val="20"/>
          <w:szCs w:val="20"/>
        </w:rPr>
        <w:t xml:space="preserve">Regulatory basis: ePrivacy Directive Art. 5(3) · GDPR Art. 6(1)(a)</w:t>
      </w:r>
    </w:p>
    <w:p>
      <w:pPr>
        <w:spacing w:after="60" w:before="0"/>
      </w:pPr>
      <w:r>
        <w:rPr>
          <w:rFonts w:ascii="Arial" w:cs="Arial" w:eastAsia="Arial" w:hAnsi="Arial"/>
          <w:color w:val="666666"/>
          <w:sz w:val="18"/>
          <w:szCs w:val="18"/>
        </w:rPr>
        <w:t xml:space="preserve">Precedent: EDPB Guidelines 2/2023 confirm analytics cookies are not strictly necessary and require prior consent under ePrivacy rules.</w:t>
      </w:r>
    </w:p>
    <w:p>
      <w:pPr>
        <w:spacing w:after="120" w:before="60"/>
      </w:pPr>
      <w:r>
        <w:rPr>
          <w:rFonts w:ascii="Arial" w:cs="Arial" w:eastAsia="Arial" w:hAnsi="Arial"/>
          <w:b/>
          <w:bCs/>
          <w:sz w:val="20"/>
          <w:szCs w:val="20"/>
        </w:rPr>
        <w:t xml:space="preserve">Remediation: Implement technical controls to prevent non-essential cookie deployment before explicit user consent is obtained.</w:t>
      </w:r>
    </w:p>
    <w:p>
      <w:pPr>
        <w:pBdr>
          <w:bottom w:val="single" w:color="DDDDDD" w:sz="1"/>
        </w:pBdr>
      </w:pPr>
    </w:p>
    <w:p>
      <w:pPr>
        <w:spacing w:after="60" w:before="200"/>
      </w:pPr>
      <w:r>
        <w:rPr>
          <w:rFonts w:ascii="Arial" w:cs="Arial" w:eastAsia="Arial" w:hAnsi="Arial"/>
          <w:b/>
          <w:bCs/>
          <w:color w:val="C0392B"/>
          <w:sz w:val="22"/>
          <w:szCs w:val="22"/>
        </w:rPr>
        <w:t xml:space="preserve">K.5  </w:t>
      </w:r>
      <w:r>
        <w:rPr>
          <w:rFonts w:ascii="Arial" w:cs="Arial" w:eastAsia="Arial" w:hAnsi="Arial"/>
          <w:b/>
          <w:bCs/>
          <w:sz w:val="22"/>
          <w:szCs w:val="22"/>
        </w:rPr>
        <w:t xml:space="preserve">Persistent consent withdrawal mechanism accessible after interaction</w:t>
      </w:r>
    </w:p>
    <w:p>
      <w:pPr>
        <w:spacing w:after="60" w:before="60"/>
      </w:pPr>
      <w:r>
        <w:rPr>
          <w:rFonts w:ascii="Arial" w:cs="Arial" w:eastAsia="Arial" w:hAnsi="Arial"/>
          <w:b w:val="false"/>
          <w:bCs w:val="false"/>
          <w:color w:val="333333"/>
          <w:sz w:val="22"/>
          <w:szCs w:val="22"/>
        </w:rPr>
        <w:t xml:space="preserve">No persistent consent widget found. Users cannot easily withdraw consent.</w:t>
      </w:r>
    </w:p>
    <w:p>
      <w:pPr>
        <w:spacing w:after="60" w:before="0"/>
      </w:pPr>
      <w:r>
        <w:rPr>
          <w:rFonts w:ascii="Arial" w:cs="Arial" w:eastAsia="Arial" w:hAnsi="Arial"/>
          <w:i/>
          <w:iCs/>
          <w:color w:val="555555"/>
          <w:sz w:val="20"/>
          <w:szCs w:val="20"/>
        </w:rPr>
        <w:t xml:space="preserve">Regulatory basis: GDPR Art. 7(3) · EDPB Guidelines 05/2020</w:t>
      </w:r>
    </w:p>
    <w:p>
      <w:pPr>
        <w:spacing w:after="60" w:before="0"/>
      </w:pPr>
      <w:r>
        <w:rPr>
          <w:rFonts w:ascii="Arial" w:cs="Arial" w:eastAsia="Arial" w:hAnsi="Arial"/>
          <w:color w:val="666666"/>
          <w:sz w:val="18"/>
          <w:szCs w:val="18"/>
        </w:rPr>
        <w:t xml:space="preserve">Precedent: EDPB Guidelines mandate that withdrawal must be as easy as giving consent, requiring persistent access mechanisms.</w:t>
      </w:r>
    </w:p>
    <w:p>
      <w:pPr>
        <w:spacing w:after="120" w:before="60"/>
      </w:pPr>
      <w:r>
        <w:rPr>
          <w:rFonts w:ascii="Arial" w:cs="Arial" w:eastAsia="Arial" w:hAnsi="Arial"/>
          <w:b/>
          <w:bCs/>
          <w:sz w:val="20"/>
          <w:szCs w:val="20"/>
        </w:rPr>
        <w:t xml:space="preserve">Remediation: Implement a persistent, easily accessible consent management interface allowing users to withdraw consent at any time.</w:t>
      </w:r>
    </w:p>
    <w:p>
      <w:pPr>
        <w:pBdr>
          <w:bottom w:val="single" w:color="DDDDDD" w:sz="1"/>
        </w:pBdr>
      </w:pPr>
    </w:p>
    <w:p>
      <w:pPr>
        <w:spacing w:after="60" w:before="200"/>
      </w:pPr>
      <w:r>
        <w:rPr>
          <w:rFonts w:ascii="Arial" w:cs="Arial" w:eastAsia="Arial" w:hAnsi="Arial"/>
          <w:b/>
          <w:bCs/>
          <w:color w:val="C0392B"/>
          <w:sz w:val="22"/>
          <w:szCs w:val="22"/>
        </w:rPr>
        <w:t xml:space="preserve">K.6  </w:t>
      </w:r>
      <w:r>
        <w:rPr>
          <w:rFonts w:ascii="Arial" w:cs="Arial" w:eastAsia="Arial" w:hAnsi="Arial"/>
          <w:b/>
          <w:bCs/>
          <w:sz w:val="22"/>
          <w:szCs w:val="22"/>
        </w:rPr>
        <w:t xml:space="preserve">Site fully accessible after declining consent (no cookie wall)</w:t>
      </w:r>
    </w:p>
    <w:p>
      <w:pPr>
        <w:spacing w:after="60" w:before="60"/>
      </w:pPr>
      <w:r>
        <w:rPr>
          <w:rFonts w:ascii="Arial" w:cs="Arial" w:eastAsia="Arial" w:hAnsi="Arial"/>
          <w:b w:val="false"/>
          <w:bCs w:val="false"/>
          <w:color w:val="333333"/>
          <w:sz w:val="22"/>
          <w:szCs w:val="22"/>
        </w:rPr>
        <w:t xml:space="preserve">Site content may be blocked after declining — possible cookie wall.</w:t>
      </w:r>
    </w:p>
    <w:p>
      <w:pPr>
        <w:spacing w:after="60" w:before="0"/>
      </w:pPr>
      <w:r>
        <w:rPr>
          <w:rFonts w:ascii="Arial" w:cs="Arial" w:eastAsia="Arial" w:hAnsi="Arial"/>
          <w:i/>
          <w:iCs/>
          <w:color w:val="555555"/>
          <w:sz w:val="20"/>
          <w:szCs w:val="20"/>
        </w:rPr>
        <w:t xml:space="preserve">Regulatory basis: GDPR Art. 7(4) · EDPB Guidelines 05/2020</w:t>
      </w:r>
    </w:p>
    <w:p>
      <w:pPr>
        <w:shd w:fill="FFF3CD" w:val="clear"/>
        <w:spacing w:after="60" w:before="0"/>
      </w:pPr>
      <w:r>
        <w:rPr>
          <w:rFonts w:ascii="Arial" w:cs="Arial" w:eastAsia="Arial" w:hAnsi="Arial"/>
          <w:b/>
          <w:bCs/>
          <w:i/>
          <w:iCs/>
          <w:color w:val="856404"/>
          <w:sz w:val="20"/>
          <w:szCs w:val="20"/>
        </w:rPr>
        <w:t xml:space="preserve">⚖ Alternative compliance model may apply — see remediation notes for applicable conditions.</w:t>
      </w:r>
    </w:p>
    <w:p>
      <w:pPr>
        <w:spacing w:after="60" w:before="0"/>
      </w:pPr>
      <w:r>
        <w:rPr>
          <w:rFonts w:ascii="Arial" w:cs="Arial" w:eastAsia="Arial" w:hAnsi="Arial"/>
          <w:color w:val="666666"/>
          <w:sz w:val="18"/>
          <w:szCs w:val="18"/>
        </w:rPr>
        <w:t xml:space="preserve">Precedent: EDPB Opinion 08/2024 permits consent-or-pay models for smaller publishers with genuine paid alternatives at proportionate prices.</w:t>
      </w:r>
    </w:p>
    <w:p>
      <w:pPr>
        <w:spacing w:after="120" w:before="60"/>
      </w:pPr>
      <w:r>
        <w:rPr>
          <w:rFonts w:ascii="Arial" w:cs="Arial" w:eastAsia="Arial" w:hAnsi="Arial"/>
          <w:b/>
          <w:bCs/>
          <w:sz w:val="20"/>
          <w:szCs w:val="20"/>
        </w:rPr>
        <w:t xml:space="preserve">Remediation: Remove content blocking mechanisms and ensure full site functionality is available regardless of consent choices.</w:t>
      </w:r>
    </w:p>
    <w:p>
      <w:pPr>
        <w:pBdr>
          <w:bottom w:val="single" w:color="DDDDDD" w:sz="1"/>
        </w:pBdr>
      </w:pPr>
    </w:p>
    <w:p>
      <w:pPr>
        <w:pStyle w:val="Heading2"/>
        <w:spacing w:after="120" w:before="280"/>
      </w:pPr>
      <w:r>
        <w:rPr>
          <w:rFonts w:ascii="Arial" w:cs="Arial" w:eastAsia="Arial" w:hAnsi="Arial"/>
          <w:b/>
          <w:bCs/>
          <w:color w:val="27AE60"/>
          <w:sz w:val="24"/>
          <w:szCs w:val="24"/>
        </w:rPr>
        <w:t xml:space="preserve">5.3 Low / Informational</w:t>
      </w:r>
    </w:p>
    <w:p>
      <w:pPr>
        <w:spacing w:after="60" w:before="200"/>
      </w:pPr>
      <w:r>
        <w:rPr>
          <w:rFonts w:ascii="Arial" w:cs="Arial" w:eastAsia="Arial" w:hAnsi="Arial"/>
          <w:b/>
          <w:bCs/>
          <w:color w:val="27AE60"/>
          <w:sz w:val="22"/>
          <w:szCs w:val="22"/>
        </w:rPr>
        <w:t xml:space="preserve">L.2  </w:t>
      </w:r>
      <w:r>
        <w:rPr>
          <w:rFonts w:ascii="Arial" w:cs="Arial" w:eastAsia="Arial" w:hAnsi="Arial"/>
          <w:b/>
          <w:bCs/>
          <w:sz w:val="22"/>
          <w:szCs w:val="22"/>
        </w:rPr>
        <w:t xml:space="preserve">Consent choice respected on second tab (same session)</w:t>
      </w:r>
    </w:p>
    <w:p>
      <w:pPr>
        <w:spacing w:after="60" w:before="60"/>
      </w:pPr>
      <w:r>
        <w:rPr>
          <w:rFonts w:ascii="Arial" w:cs="Arial" w:eastAsia="Arial" w:hAnsi="Arial"/>
          <w:b w:val="false"/>
          <w:bCs w:val="false"/>
          <w:color w:val="333333"/>
          <w:sz w:val="22"/>
          <w:szCs w:val="22"/>
        </w:rPr>
        <w:t xml:space="preserve">Consent preference correctly persisted to second tab.</w:t>
      </w:r>
    </w:p>
    <w:p>
      <w:pPr>
        <w:spacing w:after="60" w:before="0"/>
      </w:pPr>
      <w:r>
        <w:rPr>
          <w:rFonts w:ascii="Arial" w:cs="Arial" w:eastAsia="Arial" w:hAnsi="Arial"/>
          <w:i/>
          <w:iCs/>
          <w:color w:val="555555"/>
          <w:sz w:val="20"/>
          <w:szCs w:val="20"/>
        </w:rPr>
        <w:t xml:space="preserve">Regulatory basis: GDPR Art. 7(1)</w:t>
      </w:r>
    </w:p>
    <w:p>
      <w:pPr>
        <w:spacing w:after="60" w:before="0"/>
      </w:pPr>
      <w:r>
        <w:rPr>
          <w:rFonts w:ascii="Arial" w:cs="Arial" w:eastAsia="Arial" w:hAnsi="Arial"/>
          <w:color w:val="666666"/>
          <w:sz w:val="18"/>
          <w:szCs w:val="18"/>
        </w:rPr>
        <w:t xml:space="preserve">Precedent: Proper consent persistence demonstrates technical compliance with GDPR consent requirements.</w:t>
      </w:r>
    </w:p>
    <w:p>
      <w:pPr>
        <w:spacing w:after="120" w:before="60"/>
      </w:pPr>
      <w:r>
        <w:rPr>
          <w:rFonts w:ascii="Arial" w:cs="Arial" w:eastAsia="Arial" w:hAnsi="Arial"/>
          <w:b/>
          <w:bCs/>
          <w:sz w:val="20"/>
          <w:szCs w:val="20"/>
        </w:rPr>
        <w:t xml:space="preserve">Remediation: This represents compliant behavior - maintain current consent persistence mechanisms.</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900"/>
        <w:gridCol w:w="1400"/>
        <w:gridCol w:w="1000"/>
        <w:gridCol w:w="800"/>
      </w:tblGrid>
      <w:tr>
        <w:trPr>
          <w:tblHeader/>
        </w:trPr>
        <w:tc>
          <w:tcPr>
            <w:tcW w:type="dxa" w:w="15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9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Expires</w:t>
            </w:r>
          </w:p>
        </w:tc>
        <w:tc>
          <w:tcPr>
            <w:tcW w:type="dxa" w:w="14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Necessary</w:t>
            </w:r>
          </w:p>
        </w:tc>
        <w:tc>
          <w:tcPr>
            <w:tcW w:type="dxa" w:w="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Declared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location_data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www.sfchronicle.com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hnpdiudpf1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.sfchronicle.com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hnpdiudpf2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.sfchronicle.com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ab_bucket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www.sfchronicle.com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_fs_ch_cp_79UUvfpJ5mWYtLQv</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www.sfchronicle.com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_fs_ch_st_FSBmUei20MqUiJb9</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www.sfchronicle.com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pStyle w:val="ListParagraph"/>
        <w:numPr>
          <w:ilvl w:val="0"/>
          <w:numId w:val="2"/>
        </w:numPr>
        <w:spacing w:after="40" w:before="100"/>
      </w:pPr>
      <w:r>
        <w:rPr>
          <w:rFonts w:ascii="Arial" w:cs="Arial" w:eastAsia="Arial" w:hAnsi="Arial"/>
          <w:b/>
          <w:bCs/>
          <w:sz w:val="22"/>
          <w:szCs w:val="22"/>
        </w:rPr>
        <w:t xml:space="preserve">Implement technical controls to block non-essential cookies before consent</w:t>
      </w:r>
    </w:p>
    <w:p>
      <w:pPr>
        <w:spacing w:after="60" w:before="60"/>
      </w:pPr>
      <w:r>
        <w:rPr>
          <w:rFonts w:ascii="Arial" w:cs="Arial" w:eastAsia="Arial" w:hAnsi="Arial"/>
          <w:b w:val="false"/>
          <w:bCs w:val="false"/>
          <w:color w:val="555555"/>
          <w:sz w:val="22"/>
          <w:szCs w:val="22"/>
        </w:rPr>
        <w:t xml:space="preserve">Effort: high  |  Impact: Eliminates primary legal violation of processing personal data without valid consent</w:t>
      </w:r>
    </w:p>
    <w:p>
      <w:pPr>
        <w:pStyle w:val="ListParagraph"/>
        <w:numPr>
          <w:ilvl w:val="0"/>
          <w:numId w:val="2"/>
        </w:numPr>
        <w:spacing w:after="40" w:before="100"/>
      </w:pPr>
      <w:r>
        <w:rPr>
          <w:rFonts w:ascii="Arial" w:cs="Arial" w:eastAsia="Arial" w:hAnsi="Arial"/>
          <w:b/>
          <w:bCs/>
          <w:sz w:val="22"/>
          <w:szCs w:val="22"/>
        </w:rPr>
        <w:t xml:space="preserve">Deploy persistent consent management widget accessible from all pages</w:t>
      </w:r>
    </w:p>
    <w:p>
      <w:pPr>
        <w:spacing w:after="60" w:before="60"/>
      </w:pPr>
      <w:r>
        <w:rPr>
          <w:rFonts w:ascii="Arial" w:cs="Arial" w:eastAsia="Arial" w:hAnsi="Arial"/>
          <w:b w:val="false"/>
          <w:bCs w:val="false"/>
          <w:color w:val="555555"/>
          <w:sz w:val="22"/>
          <w:szCs w:val="22"/>
        </w:rPr>
        <w:t xml:space="preserve">Effort: medium  |  Impact: Ensures users can exercise withdrawal rights as required by GDPR Article 7(3)</w:t>
      </w:r>
    </w:p>
    <w:p>
      <w:pPr>
        <w:pStyle w:val="ListParagraph"/>
        <w:numPr>
          <w:ilvl w:val="0"/>
          <w:numId w:val="2"/>
        </w:numPr>
        <w:spacing w:after="40" w:before="100"/>
      </w:pPr>
      <w:r>
        <w:rPr>
          <w:rFonts w:ascii="Arial" w:cs="Arial" w:eastAsia="Arial" w:hAnsi="Arial"/>
          <w:b/>
          <w:bCs/>
          <w:sz w:val="22"/>
          <w:szCs w:val="22"/>
        </w:rPr>
        <w:t xml:space="preserve">Remove cookie wall or implement compliant consent-or-pay model with genuine paid alternative</w:t>
      </w:r>
    </w:p>
    <w:p>
      <w:pPr>
        <w:spacing w:after="60" w:before="60"/>
      </w:pPr>
      <w:r>
        <w:rPr>
          <w:rFonts w:ascii="Arial" w:cs="Arial" w:eastAsia="Arial" w:hAnsi="Arial"/>
          <w:b w:val="false"/>
          <w:bCs w:val="false"/>
          <w:color w:val="555555"/>
          <w:sz w:val="22"/>
          <w:szCs w:val="22"/>
        </w:rPr>
        <w:t xml:space="preserve">Effort: high  |  Impact: Addresses forced consent issue that invalidates current consent collection</w:t>
      </w:r>
    </w:p>
    <w:p>
      <w:pPr>
        <w:pStyle w:val="ListParagraph"/>
        <w:numPr>
          <w:ilvl w:val="0"/>
          <w:numId w:val="2"/>
        </w:numPr>
        <w:spacing w:after="40" w:before="100"/>
      </w:pPr>
      <w:r>
        <w:rPr>
          <w:rFonts w:ascii="Arial" w:cs="Arial" w:eastAsia="Arial" w:hAnsi="Arial"/>
          <w:b/>
          <w:bCs/>
          <w:sz w:val="22"/>
          <w:szCs w:val="22"/>
        </w:rPr>
        <w:t xml:space="preserve">Comprehensively audit and update cookie policy to declare all cookies in use</w:t>
      </w:r>
    </w:p>
    <w:p>
      <w:pPr>
        <w:spacing w:after="60" w:before="60"/>
      </w:pPr>
      <w:r>
        <w:rPr>
          <w:rFonts w:ascii="Arial" w:cs="Arial" w:eastAsia="Arial" w:hAnsi="Arial"/>
          <w:b w:val="false"/>
          <w:bCs w:val="false"/>
          <w:color w:val="555555"/>
          <w:sz w:val="22"/>
          <w:szCs w:val="22"/>
        </w:rPr>
        <w:t xml:space="preserve">Effort: medium  |  Impact: Establishes transparency baseline required for valid consent and regulatory compliance</w:t>
      </w:r>
    </w:p>
    <w:p>
      <w:pPr>
        <w:pStyle w:val="ListParagraph"/>
        <w:numPr>
          <w:ilvl w:val="0"/>
          <w:numId w:val="2"/>
        </w:numPr>
        <w:spacing w:after="40" w:before="100"/>
      </w:pPr>
      <w:r>
        <w:rPr>
          <w:rFonts w:ascii="Arial" w:cs="Arial" w:eastAsia="Arial" w:hAnsi="Arial"/>
          <w:b/>
          <w:bCs/>
          <w:sz w:val="22"/>
          <w:szCs w:val="22"/>
        </w:rPr>
        <w:t xml:space="preserve">Conduct legal review of current consent-or-pay implementation against EDPB Opinion 08/2024</w:t>
      </w:r>
    </w:p>
    <w:p>
      <w:pPr>
        <w:spacing w:after="60" w:before="60"/>
      </w:pPr>
      <w:r>
        <w:rPr>
          <w:rFonts w:ascii="Arial" w:cs="Arial" w:eastAsia="Arial" w:hAnsi="Arial"/>
          <w:b w:val="false"/>
          <w:bCs w:val="false"/>
          <w:color w:val="555555"/>
          <w:sz w:val="22"/>
          <w:szCs w:val="22"/>
        </w:rPr>
        <w:t xml:space="preserve">Effort: low  |  Impact: Determines whether existing paywall model can provide compliant alternative to cookie wall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f4a3cd2ee049111f1f28bc8fb911d7c73722aba9.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2026-04-04T09:52:09.284Z</dcterms:created>
  <dcterms:modified xsi:type="dcterms:W3CDTF">2026-04-04T09:52:09.284Z</dcterms:modified>
</cp:coreProperties>
</file>

<file path=docProps/custom.xml><?xml version="1.0" encoding="utf-8"?>
<Properties xmlns="http://schemas.openxmlformats.org/officeDocument/2006/custom-properties" xmlns:vt="http://schemas.openxmlformats.org/officeDocument/2006/docPropsVTypes"/>
</file>